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5A16F7" w:rsidRDefault="003A04E0" w:rsidP="004E16EA">
      <w:pPr>
        <w:jc w:val="right"/>
      </w:pPr>
      <w:r>
        <w:t xml:space="preserve"> </w:t>
      </w:r>
      <w:r w:rsidR="00407CDC" w:rsidRPr="00AB364D">
        <w:rPr>
          <w:noProof/>
        </w:rPr>
        <w:drawing>
          <wp:inline distT="0" distB="0" distL="0" distR="0" wp14:anchorId="74CB3B0D" wp14:editId="07777777">
            <wp:extent cx="95250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F6172" w14:textId="77777777" w:rsidR="00673EB4" w:rsidRPr="006F6343" w:rsidRDefault="002175F3" w:rsidP="00673E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GDPR</w:t>
      </w:r>
      <w:r w:rsidRPr="006F6343">
        <w:rPr>
          <w:b/>
          <w:sz w:val="28"/>
          <w:szCs w:val="28"/>
        </w:rPr>
        <w:t xml:space="preserve"> Policy</w:t>
      </w:r>
      <w:r>
        <w:rPr>
          <w:b/>
          <w:sz w:val="28"/>
          <w:szCs w:val="28"/>
        </w:rPr>
        <w:t xml:space="preserve"> (</w:t>
      </w:r>
      <w:r w:rsidR="003A567F" w:rsidRPr="006F6343">
        <w:rPr>
          <w:b/>
          <w:sz w:val="28"/>
          <w:szCs w:val="28"/>
        </w:rPr>
        <w:t>Data Protection</w:t>
      </w:r>
      <w:r>
        <w:rPr>
          <w:b/>
          <w:sz w:val="28"/>
          <w:szCs w:val="28"/>
        </w:rPr>
        <w:t>)</w:t>
      </w:r>
      <w:r w:rsidR="003A567F" w:rsidRPr="006F6343">
        <w:rPr>
          <w:b/>
          <w:sz w:val="28"/>
          <w:szCs w:val="28"/>
        </w:rPr>
        <w:t xml:space="preserve"> </w:t>
      </w:r>
    </w:p>
    <w:p w14:paraId="5C2C9236" w14:textId="24B3B214" w:rsidR="007B0AE6" w:rsidRPr="006F6343" w:rsidRDefault="730BD3BA" w:rsidP="730BD3BA">
      <w:pPr>
        <w:jc w:val="right"/>
        <w:rPr>
          <w:b/>
          <w:bCs/>
          <w:sz w:val="24"/>
          <w:szCs w:val="24"/>
        </w:rPr>
      </w:pPr>
      <w:r w:rsidRPr="730BD3BA">
        <w:rPr>
          <w:b/>
          <w:bCs/>
          <w:sz w:val="24"/>
          <w:szCs w:val="24"/>
        </w:rPr>
        <w:t xml:space="preserve">Reviewed </w:t>
      </w:r>
      <w:r w:rsidR="00DA6E7A">
        <w:rPr>
          <w:b/>
          <w:bCs/>
          <w:sz w:val="24"/>
          <w:szCs w:val="24"/>
        </w:rPr>
        <w:t>August 2022</w:t>
      </w:r>
    </w:p>
    <w:p w14:paraId="21CC67BA" w14:textId="77777777" w:rsidR="00F67EAE" w:rsidRPr="001327D9" w:rsidRDefault="00F67EAE" w:rsidP="00386118">
      <w:p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The Data Protection Act's rules are quite complex, but at the heart of it are eight common sense rules known as the 'data protection principles'.</w:t>
      </w:r>
    </w:p>
    <w:p w14:paraId="6D8D4EFD" w14:textId="77777777" w:rsidR="00F67EAE" w:rsidRPr="001327D9" w:rsidRDefault="00F67EAE" w:rsidP="00386118">
      <w:p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These principles require any organisation, corporation or governmental body that collects personal information to handle it safely. Anyone collecting personal information must:</w:t>
      </w:r>
    </w:p>
    <w:p w14:paraId="0EBB4D79" w14:textId="77777777" w:rsidR="00F67EAE" w:rsidRPr="001327D9" w:rsidRDefault="00F67EAE" w:rsidP="0038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fairly and lawfully process it</w:t>
      </w:r>
    </w:p>
    <w:p w14:paraId="21DB83D7" w14:textId="77777777" w:rsidR="00F67EAE" w:rsidRPr="001327D9" w:rsidRDefault="00F67EAE" w:rsidP="0038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process it only for limited, specifically stated purposes</w:t>
      </w:r>
    </w:p>
    <w:p w14:paraId="254564EA" w14:textId="77777777" w:rsidR="00F67EAE" w:rsidRPr="001327D9" w:rsidRDefault="00F67EAE" w:rsidP="0038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 xml:space="preserve">use the information in a way that is adequate, </w:t>
      </w:r>
      <w:proofErr w:type="gramStart"/>
      <w:r w:rsidRPr="001327D9">
        <w:rPr>
          <w:rFonts w:eastAsia="Times New Roman"/>
          <w:szCs w:val="20"/>
          <w:lang w:eastAsia="en-GB"/>
        </w:rPr>
        <w:t>relevant</w:t>
      </w:r>
      <w:proofErr w:type="gramEnd"/>
      <w:r w:rsidRPr="001327D9">
        <w:rPr>
          <w:rFonts w:eastAsia="Times New Roman"/>
          <w:szCs w:val="20"/>
          <w:lang w:eastAsia="en-GB"/>
        </w:rPr>
        <w:t xml:space="preserve"> and not excessive</w:t>
      </w:r>
    </w:p>
    <w:p w14:paraId="16DAE171" w14:textId="77777777" w:rsidR="00F67EAE" w:rsidRPr="001327D9" w:rsidRDefault="00F67EAE" w:rsidP="0038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use the information accurately</w:t>
      </w:r>
    </w:p>
    <w:p w14:paraId="35BD3F29" w14:textId="77777777" w:rsidR="00F67EAE" w:rsidRPr="001327D9" w:rsidRDefault="00F67EAE" w:rsidP="0038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 xml:space="preserve">keep the information on file no longer than </w:t>
      </w:r>
      <w:proofErr w:type="gramStart"/>
      <w:r w:rsidRPr="001327D9">
        <w:rPr>
          <w:rFonts w:eastAsia="Times New Roman"/>
          <w:szCs w:val="20"/>
          <w:lang w:eastAsia="en-GB"/>
        </w:rPr>
        <w:t>absolutely necessary</w:t>
      </w:r>
      <w:proofErr w:type="gramEnd"/>
    </w:p>
    <w:p w14:paraId="3E682A75" w14:textId="77777777" w:rsidR="00F67EAE" w:rsidRPr="001327D9" w:rsidRDefault="00F67EAE" w:rsidP="0038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process the information in accordance with your legal rights</w:t>
      </w:r>
    </w:p>
    <w:p w14:paraId="3C1F61C0" w14:textId="77777777" w:rsidR="00F67EAE" w:rsidRPr="001327D9" w:rsidRDefault="00F67EAE" w:rsidP="0038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keep the information secure</w:t>
      </w:r>
    </w:p>
    <w:p w14:paraId="389B0A11" w14:textId="77777777" w:rsidR="00F67EAE" w:rsidRPr="001327D9" w:rsidRDefault="00F67EAE" w:rsidP="0038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never transfer the information outside the UK without adequate protection</w:t>
      </w:r>
    </w:p>
    <w:p w14:paraId="5BDE67F3" w14:textId="77777777" w:rsidR="00F67EAE" w:rsidRPr="001327D9" w:rsidRDefault="00F67EAE" w:rsidP="00386118">
      <w:p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All organisations collecting and using personal information are legally required to comply with these principles.</w:t>
      </w:r>
    </w:p>
    <w:p w14:paraId="28DFDA67" w14:textId="77777777" w:rsidR="00F67EAE" w:rsidRPr="001327D9" w:rsidRDefault="00F67EAE" w:rsidP="00386118">
      <w:p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 xml:space="preserve">The law provides stronger protection for more sensitive information - such as your ethnic background, political opinions, religious beliefs, health, sexual </w:t>
      </w:r>
      <w:proofErr w:type="gramStart"/>
      <w:r w:rsidRPr="001327D9">
        <w:rPr>
          <w:rFonts w:eastAsia="Times New Roman"/>
          <w:szCs w:val="20"/>
          <w:lang w:eastAsia="en-GB"/>
        </w:rPr>
        <w:t>life</w:t>
      </w:r>
      <w:proofErr w:type="gramEnd"/>
      <w:r w:rsidRPr="001327D9">
        <w:rPr>
          <w:rFonts w:eastAsia="Times New Roman"/>
          <w:szCs w:val="20"/>
          <w:lang w:eastAsia="en-GB"/>
        </w:rPr>
        <w:t xml:space="preserve"> or any criminal history. It is enforced by an independent information commissioner, who can </w:t>
      </w:r>
      <w:proofErr w:type="gramStart"/>
      <w:r w:rsidRPr="001327D9">
        <w:rPr>
          <w:rFonts w:eastAsia="Times New Roman"/>
          <w:szCs w:val="20"/>
          <w:lang w:eastAsia="en-GB"/>
        </w:rPr>
        <w:t>take action</w:t>
      </w:r>
      <w:proofErr w:type="gramEnd"/>
      <w:r w:rsidRPr="001327D9">
        <w:rPr>
          <w:rFonts w:eastAsia="Times New Roman"/>
          <w:szCs w:val="20"/>
          <w:lang w:eastAsia="en-GB"/>
        </w:rPr>
        <w:t xml:space="preserve"> against any company or governmental body that fails to protect your information, or that abuses its right to collect and hold that information.</w:t>
      </w:r>
    </w:p>
    <w:p w14:paraId="669EB4D4" w14:textId="77777777" w:rsidR="00FB7136" w:rsidRPr="001327D9" w:rsidRDefault="00FB7136" w:rsidP="00E63ECF">
      <w:pPr>
        <w:spacing w:after="0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Please also read:</w:t>
      </w:r>
    </w:p>
    <w:p w14:paraId="05250625" w14:textId="77777777" w:rsidR="00FB7136" w:rsidRPr="001327D9" w:rsidRDefault="00FB7136" w:rsidP="00E63EC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Privacy notice to parents</w:t>
      </w:r>
    </w:p>
    <w:p w14:paraId="342B85A4" w14:textId="77777777" w:rsidR="00FB7136" w:rsidRPr="001327D9" w:rsidRDefault="00FB7136" w:rsidP="00FB7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Privacy Notice to employees</w:t>
      </w:r>
    </w:p>
    <w:p w14:paraId="2C03A946" w14:textId="77777777" w:rsidR="00FB7136" w:rsidRPr="001327D9" w:rsidRDefault="00FB7136" w:rsidP="00FB7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Website privacy notice</w:t>
      </w:r>
    </w:p>
    <w:p w14:paraId="0E6E4A79" w14:textId="77777777" w:rsidR="00FB7136" w:rsidRPr="001327D9" w:rsidRDefault="00FB7136" w:rsidP="00FB7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Image use policy</w:t>
      </w:r>
    </w:p>
    <w:p w14:paraId="5CB9B9E4" w14:textId="77777777" w:rsidR="00FB7136" w:rsidRPr="001327D9" w:rsidRDefault="00FB7136" w:rsidP="00FB7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Acceptable internet policy</w:t>
      </w:r>
    </w:p>
    <w:p w14:paraId="1D6FF89F" w14:textId="77777777" w:rsidR="001327D9" w:rsidRPr="001327D9" w:rsidRDefault="001327D9" w:rsidP="00FB7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Data sharing agreement</w:t>
      </w:r>
    </w:p>
    <w:p w14:paraId="59377F7E" w14:textId="77777777" w:rsidR="00FB7136" w:rsidRPr="001327D9" w:rsidRDefault="00FB7136" w:rsidP="00FB7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Data breach reporting form</w:t>
      </w:r>
    </w:p>
    <w:p w14:paraId="79696574" w14:textId="77777777" w:rsidR="001327D9" w:rsidRDefault="00386118" w:rsidP="001327D9">
      <w:p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 w:rsidRPr="001327D9">
        <w:rPr>
          <w:rFonts w:eastAsia="Times New Roman"/>
          <w:szCs w:val="20"/>
          <w:lang w:eastAsia="en-GB"/>
        </w:rPr>
        <w:t>For more information visit the Information Commissioner’s Office website</w:t>
      </w:r>
      <w:r w:rsidR="00FB7136" w:rsidRPr="001327D9">
        <w:rPr>
          <w:rFonts w:eastAsia="Times New Roman"/>
          <w:szCs w:val="20"/>
          <w:lang w:eastAsia="en-GB"/>
        </w:rPr>
        <w:t xml:space="preserve">: </w:t>
      </w:r>
      <w:hyperlink r:id="rId6" w:history="1">
        <w:r w:rsidR="00FB7136" w:rsidRPr="001327D9">
          <w:rPr>
            <w:rStyle w:val="Hyperlink"/>
            <w:rFonts w:eastAsia="Times New Roman"/>
            <w:szCs w:val="20"/>
            <w:lang w:eastAsia="en-GB"/>
          </w:rPr>
          <w:t>https://ico.org.uk/</w:t>
        </w:r>
      </w:hyperlink>
      <w:r w:rsidR="00FB7136" w:rsidRPr="001327D9">
        <w:rPr>
          <w:rFonts w:eastAsia="Times New Roman"/>
          <w:szCs w:val="20"/>
          <w:lang w:eastAsia="en-GB"/>
        </w:rPr>
        <w:t xml:space="preserve"> </w:t>
      </w:r>
    </w:p>
    <w:p w14:paraId="4D5E2D78" w14:textId="77777777" w:rsidR="00013984" w:rsidRPr="001327D9" w:rsidRDefault="00013984" w:rsidP="001327D9">
      <w:pPr>
        <w:spacing w:before="100" w:beforeAutospacing="1" w:after="100" w:afterAutospacing="1" w:line="240" w:lineRule="auto"/>
        <w:jc w:val="both"/>
        <w:rPr>
          <w:rFonts w:eastAsia="Times New Roman"/>
          <w:szCs w:val="20"/>
          <w:lang w:eastAsia="en-GB"/>
        </w:rPr>
      </w:pPr>
      <w:r>
        <w:rPr>
          <w:rFonts w:eastAsia="Times New Roman"/>
          <w:szCs w:val="20"/>
          <w:lang w:eastAsia="en-GB"/>
        </w:rPr>
        <w:t>ICO registration no: ZA115069</w:t>
      </w:r>
    </w:p>
    <w:p w14:paraId="7D8077CA" w14:textId="5A97EAA2" w:rsidR="00673EB4" w:rsidRPr="00F67EAE" w:rsidRDefault="730BD3BA" w:rsidP="730BD3BA">
      <w:pPr>
        <w:spacing w:before="100" w:beforeAutospacing="1" w:after="100" w:afterAutospacing="1" w:line="240" w:lineRule="auto"/>
        <w:jc w:val="right"/>
        <w:rPr>
          <w:rFonts w:ascii="Comic Sans MS" w:hAnsi="Comic Sans MS"/>
          <w:sz w:val="20"/>
          <w:szCs w:val="20"/>
        </w:rPr>
      </w:pPr>
      <w:r w:rsidRPr="730BD3BA">
        <w:rPr>
          <w:b/>
          <w:bCs/>
          <w:sz w:val="24"/>
          <w:szCs w:val="24"/>
        </w:rPr>
        <w:t xml:space="preserve">To be reviewed </w:t>
      </w:r>
      <w:r w:rsidR="00DA6E7A">
        <w:rPr>
          <w:b/>
          <w:bCs/>
          <w:sz w:val="24"/>
          <w:szCs w:val="24"/>
        </w:rPr>
        <w:t>August 2023</w:t>
      </w:r>
    </w:p>
    <w:sectPr w:rsidR="00673EB4" w:rsidRPr="00F67EAE" w:rsidSect="005A1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B36"/>
    <w:multiLevelType w:val="hybridMultilevel"/>
    <w:tmpl w:val="7AEC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552F"/>
    <w:multiLevelType w:val="multilevel"/>
    <w:tmpl w:val="743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3483197">
    <w:abstractNumId w:val="1"/>
  </w:num>
  <w:num w:numId="2" w16cid:durableId="3192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EA"/>
    <w:rsid w:val="00013984"/>
    <w:rsid w:val="00050B78"/>
    <w:rsid w:val="001327D9"/>
    <w:rsid w:val="0015034A"/>
    <w:rsid w:val="002175F3"/>
    <w:rsid w:val="00276B75"/>
    <w:rsid w:val="00386118"/>
    <w:rsid w:val="003A04E0"/>
    <w:rsid w:val="003A567F"/>
    <w:rsid w:val="003D628E"/>
    <w:rsid w:val="00407CDC"/>
    <w:rsid w:val="004E16EA"/>
    <w:rsid w:val="005A16F7"/>
    <w:rsid w:val="00622E51"/>
    <w:rsid w:val="006716C1"/>
    <w:rsid w:val="00673EB4"/>
    <w:rsid w:val="006F6343"/>
    <w:rsid w:val="007B0AE6"/>
    <w:rsid w:val="007E47BC"/>
    <w:rsid w:val="00856EDA"/>
    <w:rsid w:val="0092218C"/>
    <w:rsid w:val="00973222"/>
    <w:rsid w:val="009C4C61"/>
    <w:rsid w:val="00A527F5"/>
    <w:rsid w:val="00A67C60"/>
    <w:rsid w:val="00B801EF"/>
    <w:rsid w:val="00DA6E7A"/>
    <w:rsid w:val="00E63ECF"/>
    <w:rsid w:val="00F02E97"/>
    <w:rsid w:val="00F67EAE"/>
    <w:rsid w:val="00FB7136"/>
    <w:rsid w:val="730BD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B89A"/>
  <w15:chartTrackingRefBased/>
  <w15:docId w15:val="{A7185F1C-575B-4306-AE6F-22B50EE7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6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7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FB71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71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Kalsi</dc:creator>
  <cp:keywords/>
  <cp:lastModifiedBy>Harvey Kalsi</cp:lastModifiedBy>
  <cp:revision>14</cp:revision>
  <cp:lastPrinted>2018-11-10T00:10:00Z</cp:lastPrinted>
  <dcterms:created xsi:type="dcterms:W3CDTF">2021-09-06T10:04:00Z</dcterms:created>
  <dcterms:modified xsi:type="dcterms:W3CDTF">2022-08-16T09:57:00Z</dcterms:modified>
</cp:coreProperties>
</file>